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C508" w14:textId="3639DC14" w:rsidR="00D6589B" w:rsidRDefault="00C91D31" w:rsidP="00D6589B">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rPr>
        <w:t>The Queensland Government remains committed to ensuring that government investment in procurement delivers genuine, quality goods and services, secures ongoing jobs for Queenslanders that offer fair pay and safe working conditions</w:t>
      </w:r>
      <w:r w:rsidR="00D6589B">
        <w:rPr>
          <w:rFonts w:ascii="Arial" w:hAnsi="Arial" w:cs="Arial"/>
          <w:bCs/>
          <w:spacing w:val="-3"/>
          <w:sz w:val="22"/>
          <w:szCs w:val="22"/>
        </w:rPr>
        <w:t>.</w:t>
      </w:r>
    </w:p>
    <w:p w14:paraId="2B76A790" w14:textId="1B82C752" w:rsidR="00D6589B" w:rsidRDefault="00C91D31" w:rsidP="00D6589B">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rPr>
        <w:t>The Mandate and the Ethical Supplier Threshold are an integral part of the Buy Queensland procurement approach and Queensland’s economic recovery plan</w:t>
      </w:r>
      <w:r w:rsidR="00D6589B">
        <w:rPr>
          <w:rFonts w:ascii="Arial" w:hAnsi="Arial" w:cs="Arial"/>
          <w:bCs/>
          <w:spacing w:val="-3"/>
          <w:sz w:val="22"/>
          <w:szCs w:val="22"/>
        </w:rPr>
        <w:t>.</w:t>
      </w:r>
    </w:p>
    <w:p w14:paraId="48BC8597" w14:textId="54C13C77" w:rsidR="00C91D31" w:rsidRDefault="00C91D31" w:rsidP="00D6589B">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rPr>
        <w:t>In July 2020, the Queensland Government considered a suite of reforms to the Buy Queensland procurement approach and requested advice on the further roll out of the Ethical Supplier Mandate (the Mandate) to other procurement categories, as well as the Government-Owned Corporations (GOCs) and Statutory Bodies</w:t>
      </w:r>
      <w:r>
        <w:rPr>
          <w:rFonts w:ascii="Arial" w:hAnsi="Arial" w:cs="Arial"/>
          <w:bCs/>
          <w:spacing w:val="-3"/>
          <w:sz w:val="22"/>
          <w:szCs w:val="22"/>
        </w:rPr>
        <w:t>.</w:t>
      </w:r>
    </w:p>
    <w:p w14:paraId="668A5BE2" w14:textId="77777777" w:rsidR="00C91D31" w:rsidRPr="00C91D31" w:rsidRDefault="00C91D31" w:rsidP="00C91D31">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rPr>
        <w:t>The expansion of the Mandate to GOCs; Statutory Bodies; and Special Purpose Vehicles in the existing categories of Building Construction and Maintenance and Transport Infrastructure and Services provides for:</w:t>
      </w:r>
    </w:p>
    <w:p w14:paraId="64F3D57A" w14:textId="77777777" w:rsidR="00C91D31" w:rsidRPr="00C91D31" w:rsidRDefault="00C91D31" w:rsidP="00C91D31">
      <w:pPr>
        <w:pStyle w:val="ListParagraph"/>
        <w:numPr>
          <w:ilvl w:val="0"/>
          <w:numId w:val="3"/>
        </w:numPr>
        <w:spacing w:before="120"/>
        <w:ind w:left="714" w:hanging="357"/>
        <w:contextualSpacing w:val="0"/>
        <w:jc w:val="both"/>
        <w:rPr>
          <w:rFonts w:ascii="Arial" w:hAnsi="Arial" w:cs="Arial"/>
          <w:bCs/>
          <w:spacing w:val="-3"/>
          <w:sz w:val="22"/>
          <w:szCs w:val="22"/>
        </w:rPr>
      </w:pPr>
      <w:r w:rsidRPr="00C91D31">
        <w:rPr>
          <w:rFonts w:ascii="Arial" w:hAnsi="Arial" w:cs="Arial"/>
          <w:bCs/>
          <w:spacing w:val="-3"/>
          <w:sz w:val="22"/>
          <w:szCs w:val="22"/>
        </w:rPr>
        <w:t>consistency in the treatment of all suppliers across all components of government covered by the Mandate;</w:t>
      </w:r>
    </w:p>
    <w:p w14:paraId="79518421" w14:textId="77777777" w:rsidR="00C91D31" w:rsidRPr="00C91D31" w:rsidRDefault="00C91D31" w:rsidP="00C91D31">
      <w:pPr>
        <w:pStyle w:val="ListParagraph"/>
        <w:numPr>
          <w:ilvl w:val="0"/>
          <w:numId w:val="3"/>
        </w:numPr>
        <w:spacing w:before="120"/>
        <w:ind w:left="714" w:hanging="357"/>
        <w:contextualSpacing w:val="0"/>
        <w:jc w:val="both"/>
        <w:rPr>
          <w:rFonts w:ascii="Arial" w:hAnsi="Arial" w:cs="Arial"/>
          <w:bCs/>
          <w:spacing w:val="-3"/>
          <w:sz w:val="22"/>
          <w:szCs w:val="22"/>
        </w:rPr>
      </w:pPr>
      <w:r w:rsidRPr="00C91D31">
        <w:rPr>
          <w:rFonts w:ascii="Arial" w:hAnsi="Arial" w:cs="Arial"/>
          <w:bCs/>
          <w:spacing w:val="-3"/>
          <w:sz w:val="22"/>
          <w:szCs w:val="22"/>
        </w:rPr>
        <w:t>clarity for all government buyers on the process for managing potential breaches of the Queensland Procurement Policy (QPP) and/or Best Practice Principles;</w:t>
      </w:r>
    </w:p>
    <w:p w14:paraId="4746EBE3" w14:textId="77777777" w:rsidR="00C91D31" w:rsidRPr="00C91D31" w:rsidRDefault="00C91D31" w:rsidP="00C91D31">
      <w:pPr>
        <w:pStyle w:val="ListParagraph"/>
        <w:numPr>
          <w:ilvl w:val="0"/>
          <w:numId w:val="3"/>
        </w:numPr>
        <w:spacing w:before="120"/>
        <w:ind w:left="714" w:hanging="357"/>
        <w:contextualSpacing w:val="0"/>
        <w:jc w:val="both"/>
        <w:rPr>
          <w:rFonts w:ascii="Arial" w:hAnsi="Arial" w:cs="Arial"/>
          <w:bCs/>
          <w:spacing w:val="-3"/>
          <w:sz w:val="22"/>
          <w:szCs w:val="22"/>
        </w:rPr>
      </w:pPr>
      <w:r w:rsidRPr="00C91D31">
        <w:rPr>
          <w:rFonts w:ascii="Arial" w:hAnsi="Arial" w:cs="Arial"/>
          <w:bCs/>
          <w:spacing w:val="-3"/>
          <w:sz w:val="22"/>
          <w:szCs w:val="22"/>
        </w:rPr>
        <w:t>enhanced stakeholder confidence in government’s commitment to compliance through broader application of the Mandate, with matters to be considered by an independent Tripartite Procurement Advisory Panel; and</w:t>
      </w:r>
    </w:p>
    <w:p w14:paraId="006642D9" w14:textId="06D42DB9" w:rsidR="00C91D31" w:rsidRPr="00A527A5" w:rsidRDefault="00C91D31" w:rsidP="00C91D31">
      <w:pPr>
        <w:pStyle w:val="ListParagraph"/>
        <w:numPr>
          <w:ilvl w:val="0"/>
          <w:numId w:val="3"/>
        </w:numPr>
        <w:spacing w:before="120"/>
        <w:ind w:left="714" w:hanging="357"/>
        <w:contextualSpacing w:val="0"/>
        <w:jc w:val="both"/>
        <w:rPr>
          <w:rFonts w:ascii="Arial" w:hAnsi="Arial" w:cs="Arial"/>
          <w:bCs/>
          <w:spacing w:val="-3"/>
          <w:sz w:val="22"/>
          <w:szCs w:val="22"/>
        </w:rPr>
      </w:pPr>
      <w:r w:rsidRPr="00C91D31">
        <w:rPr>
          <w:rFonts w:ascii="Arial" w:hAnsi="Arial" w:cs="Arial"/>
          <w:bCs/>
          <w:spacing w:val="-3"/>
          <w:sz w:val="22"/>
          <w:szCs w:val="22"/>
        </w:rPr>
        <w:t>access to a consistent mechanism to support the Queensland Government’s commitment to implement best endeavours to do business with ethical suppliers as set out in the QPP.</w:t>
      </w:r>
    </w:p>
    <w:p w14:paraId="1DCB2214" w14:textId="72EC0CEB" w:rsidR="00C91D31" w:rsidRDefault="00C91D31" w:rsidP="00D6589B">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u w:val="single"/>
        </w:rPr>
        <w:t>Cabinet approved</w:t>
      </w:r>
      <w:r w:rsidRPr="00C91D31">
        <w:rPr>
          <w:rFonts w:ascii="Arial" w:hAnsi="Arial" w:cs="Arial"/>
          <w:bCs/>
          <w:spacing w:val="-3"/>
          <w:sz w:val="22"/>
          <w:szCs w:val="22"/>
        </w:rPr>
        <w:t xml:space="preserve"> in principle, the expansion of the application of the Ethical Supplier Mandate to all procurement carried out by Government Owned Corporations (GOCs), </w:t>
      </w:r>
      <w:r w:rsidR="00B453D9">
        <w:rPr>
          <w:rFonts w:ascii="Arial" w:hAnsi="Arial" w:cs="Arial"/>
          <w:bCs/>
          <w:spacing w:val="-3"/>
          <w:sz w:val="22"/>
          <w:szCs w:val="22"/>
        </w:rPr>
        <w:t xml:space="preserve">commercialised water authorities (Gladstone Area Water Board and Mount Isa Water Board), </w:t>
      </w:r>
      <w:r w:rsidRPr="00C91D31">
        <w:rPr>
          <w:rFonts w:ascii="Arial" w:hAnsi="Arial" w:cs="Arial"/>
          <w:bCs/>
          <w:spacing w:val="-3"/>
          <w:sz w:val="22"/>
          <w:szCs w:val="22"/>
        </w:rPr>
        <w:t>and commercialised statutory bodies Queensland Rail and Seqwater within the categories of Building Construction and Maintenance and Transport Infrastructure and Services.</w:t>
      </w:r>
    </w:p>
    <w:p w14:paraId="162FEA44" w14:textId="53B6DF13" w:rsidR="00C91D31" w:rsidRPr="00C91D31" w:rsidRDefault="00C91D31" w:rsidP="00D6589B">
      <w:pPr>
        <w:numPr>
          <w:ilvl w:val="0"/>
          <w:numId w:val="1"/>
        </w:numPr>
        <w:tabs>
          <w:tab w:val="clear" w:pos="720"/>
          <w:tab w:val="num" w:pos="360"/>
        </w:tabs>
        <w:spacing w:before="240"/>
        <w:ind w:left="360"/>
        <w:jc w:val="both"/>
        <w:rPr>
          <w:rFonts w:ascii="Arial" w:hAnsi="Arial" w:cs="Arial"/>
          <w:bCs/>
          <w:spacing w:val="-3"/>
          <w:sz w:val="22"/>
          <w:szCs w:val="22"/>
        </w:rPr>
      </w:pPr>
      <w:r w:rsidRPr="00C91D31">
        <w:rPr>
          <w:rFonts w:ascii="Arial" w:hAnsi="Arial" w:cs="Arial"/>
          <w:bCs/>
          <w:spacing w:val="-3"/>
          <w:sz w:val="22"/>
          <w:szCs w:val="22"/>
          <w:u w:val="single"/>
        </w:rPr>
        <w:t>Cabinet approved</w:t>
      </w:r>
      <w:r w:rsidRPr="00C91D31">
        <w:rPr>
          <w:rFonts w:ascii="Arial" w:hAnsi="Arial" w:cs="Arial"/>
          <w:bCs/>
          <w:spacing w:val="-3"/>
          <w:sz w:val="22"/>
          <w:szCs w:val="22"/>
        </w:rPr>
        <w:t xml:space="preserve"> the expansion of the application of the Ethical Supplier Mandate to all procurement carried out by all Statutory Bodies (excluding Queensland Rail and Seqwater) and special purpose vehicles within the categories of Building Construction and Maintenance and Transport Infrastructure and Services.</w:t>
      </w:r>
    </w:p>
    <w:p w14:paraId="3F7BDD1C" w14:textId="01CB8560" w:rsidR="00D6589B" w:rsidRPr="00C07656" w:rsidRDefault="00D6589B" w:rsidP="00C91D31">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C91D31">
        <w:rPr>
          <w:rFonts w:ascii="Arial" w:hAnsi="Arial" w:cs="Arial"/>
          <w:iCs/>
          <w:sz w:val="22"/>
          <w:szCs w:val="22"/>
        </w:rPr>
        <w:t>:</w:t>
      </w:r>
    </w:p>
    <w:p w14:paraId="2561C669" w14:textId="5697B8B8" w:rsidR="00D6589B" w:rsidRPr="00DB6FE7" w:rsidRDefault="00C91D31" w:rsidP="00C91D31">
      <w:pPr>
        <w:pStyle w:val="ListParagraph"/>
        <w:numPr>
          <w:ilvl w:val="0"/>
          <w:numId w:val="3"/>
        </w:numPr>
        <w:spacing w:before="120"/>
        <w:ind w:left="714" w:hanging="357"/>
        <w:contextualSpacing w:val="0"/>
        <w:jc w:val="both"/>
        <w:rPr>
          <w:rFonts w:ascii="Arial" w:hAnsi="Arial" w:cs="Arial"/>
          <w:sz w:val="22"/>
          <w:szCs w:val="22"/>
        </w:rPr>
      </w:pPr>
      <w:r w:rsidRPr="00C91D31">
        <w:rPr>
          <w:rFonts w:ascii="Arial" w:hAnsi="Arial" w:cs="Arial"/>
          <w:bCs/>
          <w:spacing w:val="-3"/>
          <w:sz w:val="22"/>
          <w:szCs w:val="22"/>
        </w:rPr>
        <w:t>Nil</w:t>
      </w:r>
      <w:r w:rsidR="00D6589B" w:rsidRPr="00DB6FE7">
        <w:rPr>
          <w:rFonts w:ascii="Arial" w:hAnsi="Arial" w:cs="Arial"/>
          <w:sz w:val="22"/>
          <w:szCs w:val="22"/>
        </w:rPr>
        <w:t>.</w:t>
      </w:r>
    </w:p>
    <w:sectPr w:rsidR="00D6589B" w:rsidRPr="00DB6FE7" w:rsidSect="00A57E0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B714" w14:textId="77777777" w:rsidR="00A0648E" w:rsidRDefault="00A0648E" w:rsidP="00D6589B">
      <w:r>
        <w:separator/>
      </w:r>
    </w:p>
  </w:endnote>
  <w:endnote w:type="continuationSeparator" w:id="0">
    <w:p w14:paraId="147E2886" w14:textId="77777777" w:rsidR="00A0648E" w:rsidRDefault="00A0648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2D92" w14:textId="77777777" w:rsidR="00A0648E" w:rsidRDefault="00A0648E" w:rsidP="00D6589B">
      <w:r>
        <w:separator/>
      </w:r>
    </w:p>
  </w:footnote>
  <w:footnote w:type="continuationSeparator" w:id="0">
    <w:p w14:paraId="48042F4E" w14:textId="77777777" w:rsidR="00A0648E" w:rsidRDefault="00A0648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7E8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773CD4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096DF68" w14:textId="624C0392"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91D31">
      <w:rPr>
        <w:rFonts w:ascii="Arial" w:hAnsi="Arial" w:cs="Arial"/>
        <w:b/>
        <w:color w:val="auto"/>
        <w:sz w:val="22"/>
        <w:szCs w:val="22"/>
        <w:lang w:eastAsia="en-US"/>
      </w:rPr>
      <w:t>October 2021</w:t>
    </w:r>
  </w:p>
  <w:p w14:paraId="57055E9D" w14:textId="151A4B7B" w:rsidR="00CB1501" w:rsidRDefault="00C91D31" w:rsidP="00D6589B">
    <w:pPr>
      <w:pStyle w:val="Header"/>
      <w:spacing w:before="120"/>
      <w:rPr>
        <w:rFonts w:ascii="Arial" w:hAnsi="Arial" w:cs="Arial"/>
        <w:b/>
        <w:sz w:val="22"/>
        <w:szCs w:val="22"/>
        <w:u w:val="single"/>
      </w:rPr>
    </w:pPr>
    <w:r w:rsidRPr="00C91D31">
      <w:rPr>
        <w:rFonts w:ascii="Arial" w:hAnsi="Arial" w:cs="Arial"/>
        <w:b/>
        <w:sz w:val="22"/>
        <w:szCs w:val="22"/>
        <w:u w:val="single"/>
      </w:rPr>
      <w:t>Expansion of the Ethical Supplier Mandate to Government Owned Corporations, Statutory Bodies (including water bodies) and Special Purpose Vehicles in Building Construction and Maintenance and Transport Infrastructure and Services</w:t>
    </w:r>
  </w:p>
  <w:p w14:paraId="040B91F8" w14:textId="3BAF059F"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C91D31">
      <w:rPr>
        <w:rFonts w:ascii="Arial" w:hAnsi="Arial" w:cs="Arial"/>
        <w:b/>
        <w:sz w:val="22"/>
        <w:szCs w:val="22"/>
        <w:u w:val="single"/>
      </w:rPr>
      <w:t xml:space="preserve"> </w:t>
    </w:r>
    <w:r w:rsidR="00C91D31" w:rsidRPr="00C91D31">
      <w:rPr>
        <w:rFonts w:ascii="Arial" w:hAnsi="Arial" w:cs="Arial"/>
        <w:b/>
        <w:sz w:val="22"/>
        <w:szCs w:val="22"/>
        <w:u w:val="single"/>
      </w:rPr>
      <w:t>for Energy, Renewables and Hydrogen and Minister for Public Works and Procurement</w:t>
    </w:r>
  </w:p>
  <w:p w14:paraId="4AEB7DE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D1A7E"/>
    <w:multiLevelType w:val="hybridMultilevel"/>
    <w:tmpl w:val="08B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26950243">
    <w:abstractNumId w:val="2"/>
  </w:num>
  <w:num w:numId="2" w16cid:durableId="202864641">
    <w:abstractNumId w:val="1"/>
  </w:num>
  <w:num w:numId="3" w16cid:durableId="171530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31"/>
    <w:rsid w:val="00080F8F"/>
    <w:rsid w:val="0010384C"/>
    <w:rsid w:val="00152095"/>
    <w:rsid w:val="00174117"/>
    <w:rsid w:val="001D4B38"/>
    <w:rsid w:val="003A3BDD"/>
    <w:rsid w:val="0043543B"/>
    <w:rsid w:val="004422A4"/>
    <w:rsid w:val="004F52E8"/>
    <w:rsid w:val="00501C66"/>
    <w:rsid w:val="00550873"/>
    <w:rsid w:val="00646B61"/>
    <w:rsid w:val="007265D0"/>
    <w:rsid w:val="00732E22"/>
    <w:rsid w:val="00741C20"/>
    <w:rsid w:val="007F44F4"/>
    <w:rsid w:val="00811365"/>
    <w:rsid w:val="00904077"/>
    <w:rsid w:val="00937A4A"/>
    <w:rsid w:val="00A0648E"/>
    <w:rsid w:val="00A57E03"/>
    <w:rsid w:val="00B30949"/>
    <w:rsid w:val="00B453D9"/>
    <w:rsid w:val="00B64DFA"/>
    <w:rsid w:val="00B95A06"/>
    <w:rsid w:val="00C75E67"/>
    <w:rsid w:val="00C8163B"/>
    <w:rsid w:val="00C91D31"/>
    <w:rsid w:val="00CB1501"/>
    <w:rsid w:val="00CD7A50"/>
    <w:rsid w:val="00CF0D8A"/>
    <w:rsid w:val="00D628C2"/>
    <w:rsid w:val="00D6589B"/>
    <w:rsid w:val="00F163E7"/>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00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91D31"/>
    <w:pPr>
      <w:ind w:left="720"/>
      <w:contextualSpacing/>
    </w:pPr>
  </w:style>
  <w:style w:type="paragraph" w:styleId="Revision">
    <w:name w:val="Revision"/>
    <w:hidden/>
    <w:uiPriority w:val="99"/>
    <w:semiHidden/>
    <w:rsid w:val="00B453D9"/>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F163E7"/>
    <w:rPr>
      <w:sz w:val="16"/>
      <w:szCs w:val="16"/>
    </w:rPr>
  </w:style>
  <w:style w:type="paragraph" w:styleId="CommentText">
    <w:name w:val="annotation text"/>
    <w:basedOn w:val="Normal"/>
    <w:link w:val="CommentTextChar"/>
    <w:uiPriority w:val="99"/>
    <w:unhideWhenUsed/>
    <w:rsid w:val="00F163E7"/>
    <w:rPr>
      <w:sz w:val="20"/>
    </w:rPr>
  </w:style>
  <w:style w:type="character" w:customStyle="1" w:styleId="CommentTextChar">
    <w:name w:val="Comment Text Char"/>
    <w:basedOn w:val="DefaultParagraphFont"/>
    <w:link w:val="CommentText"/>
    <w:uiPriority w:val="99"/>
    <w:rsid w:val="00F163E7"/>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F163E7"/>
    <w:rPr>
      <w:b/>
      <w:bCs/>
    </w:rPr>
  </w:style>
  <w:style w:type="character" w:customStyle="1" w:styleId="CommentSubjectChar">
    <w:name w:val="Comment Subject Char"/>
    <w:basedOn w:val="CommentTextChar"/>
    <w:link w:val="CommentSubject"/>
    <w:uiPriority w:val="99"/>
    <w:semiHidden/>
    <w:rsid w:val="00F163E7"/>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3B7AF-E143-4668-BEB8-3D90435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TotalTime>
  <Pages>1</Pages>
  <Words>329</Words>
  <Characters>2004</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2326</CharactersWithSpaces>
  <SharedDoc>false</SharedDoc>
  <HyperlinkBase>https://www.cabinet.qld.gov.au/documents/2021/Oct/EthicalSupp/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2023-09-08T02:53:00Z</dcterms:created>
  <dcterms:modified xsi:type="dcterms:W3CDTF">2024-09-17T01:17:00Z</dcterms:modified>
  <cp:category>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ies>
</file>